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40" w:rsidRPr="00F16240" w:rsidRDefault="00F16240" w:rsidP="00F16240">
      <w:pPr>
        <w:jc w:val="center"/>
        <w:rPr>
          <w:b/>
        </w:rPr>
      </w:pPr>
      <w:r w:rsidRPr="00F16240">
        <w:rPr>
          <w:b/>
        </w:rPr>
        <w:t>CONSORZIO INTERUNIVERSITARIO PER L’OTTIMIZZAZIONE E LA RICERCA OPERATIVA</w:t>
      </w:r>
    </w:p>
    <w:p w:rsidR="00F16240" w:rsidRDefault="00F16240" w:rsidP="00F16240">
      <w:pPr>
        <w:jc w:val="center"/>
        <w:rPr>
          <w:b/>
        </w:rPr>
      </w:pPr>
      <w:r w:rsidRPr="00F16240">
        <w:rPr>
          <w:b/>
        </w:rPr>
        <w:t>“ICOOR”</w:t>
      </w:r>
    </w:p>
    <w:p w:rsidR="00F16240" w:rsidRDefault="00F16240" w:rsidP="00F16240">
      <w:pPr>
        <w:rPr>
          <w:b/>
        </w:rPr>
      </w:pPr>
    </w:p>
    <w:p w:rsidR="00F16240" w:rsidRPr="000F2EDC" w:rsidRDefault="000F2EDC" w:rsidP="00F16240">
      <w:pPr>
        <w:jc w:val="center"/>
        <w:rPr>
          <w:b/>
        </w:rPr>
      </w:pPr>
      <w:r w:rsidRPr="000F2EDC">
        <w:rPr>
          <w:b/>
        </w:rPr>
        <w:t xml:space="preserve">PROGRAMMA TRIENNALE PER </w:t>
      </w:r>
      <w:smartTag w:uri="urn:schemas-microsoft-com:office:smarttags" w:element="PersonName">
        <w:smartTagPr>
          <w:attr w:name="ProductID" w:val="LA TRASPARENZA E"/>
        </w:smartTagPr>
        <w:r w:rsidRPr="000F2EDC">
          <w:rPr>
            <w:b/>
          </w:rPr>
          <w:t>LA TRASPARENZA E</w:t>
        </w:r>
      </w:smartTag>
      <w:r w:rsidRPr="000F2EDC">
        <w:rPr>
          <w:b/>
        </w:rPr>
        <w:t xml:space="preserve"> L’INTEGRITA’ </w:t>
      </w:r>
      <w:r w:rsidR="00F16240">
        <w:rPr>
          <w:b/>
        </w:rPr>
        <w:t xml:space="preserve">2015-2017 </w:t>
      </w:r>
    </w:p>
    <w:p w:rsidR="00F16240" w:rsidRPr="00F16240" w:rsidRDefault="00F16240" w:rsidP="00F16240">
      <w:pPr>
        <w:rPr>
          <w:b/>
        </w:rPr>
      </w:pPr>
      <w:r>
        <w:rPr>
          <w:b/>
        </w:rPr>
        <w:t xml:space="preserve">                                    </w:t>
      </w:r>
      <w:r w:rsidRPr="00F16240">
        <w:rPr>
          <w:b/>
        </w:rPr>
        <w:t>(ai sensi dell’art. 10 del Decreto Legislativo 14 marzo 2013, n. 33)</w:t>
      </w:r>
    </w:p>
    <w:p w:rsidR="000F2EDC" w:rsidRPr="00BE467B" w:rsidRDefault="00BE467B" w:rsidP="002C4220">
      <w:pPr>
        <w:spacing w:after="0"/>
        <w:rPr>
          <w:b/>
        </w:rPr>
      </w:pPr>
      <w:r w:rsidRPr="00BE467B">
        <w:rPr>
          <w:b/>
        </w:rPr>
        <w:t xml:space="preserve">Premessa </w:t>
      </w:r>
    </w:p>
    <w:p w:rsidR="005B757A" w:rsidRDefault="000F2EDC" w:rsidP="002C4220">
      <w:pPr>
        <w:spacing w:after="0"/>
        <w:jc w:val="both"/>
      </w:pPr>
      <w:r w:rsidRPr="000F2EDC">
        <w:t xml:space="preserve">Il Programma Triennale per </w:t>
      </w:r>
      <w:smartTag w:uri="urn:schemas-microsoft-com:office:smarttags" w:element="PersonName">
        <w:smartTagPr>
          <w:attr w:name="ProductID" w:val="la Trasparenza"/>
        </w:smartTagPr>
        <w:r w:rsidRPr="000F2EDC">
          <w:t>la Trasparenza</w:t>
        </w:r>
      </w:smartTag>
      <w:r w:rsidR="00353CD2">
        <w:t xml:space="preserve"> e l’Integrità dà attuazione  agli</w:t>
      </w:r>
      <w:r>
        <w:t xml:space="preserve"> </w:t>
      </w:r>
      <w:r w:rsidR="00353CD2" w:rsidRPr="00353CD2">
        <w:t xml:space="preserve">obblighi di pubblicità, trasparenza e diffusione delle informazioni da parte delle pubbliche amministrazioni </w:t>
      </w:r>
      <w:r w:rsidR="00353CD2">
        <w:t xml:space="preserve">previsti </w:t>
      </w:r>
      <w:r w:rsidRPr="000F2EDC">
        <w:t xml:space="preserve"> dalla vigente normativa di cui al </w:t>
      </w:r>
      <w:proofErr w:type="spellStart"/>
      <w:r w:rsidRPr="000F2EDC">
        <w:t>D.Lgs.</w:t>
      </w:r>
      <w:proofErr w:type="spellEnd"/>
      <w:r w:rsidRPr="000F2EDC">
        <w:t xml:space="preserve"> 33/2013.</w:t>
      </w:r>
      <w:r w:rsidR="005B757A" w:rsidRPr="005B757A">
        <w:t xml:space="preserve"> </w:t>
      </w:r>
    </w:p>
    <w:p w:rsidR="002C4220" w:rsidRDefault="002C4220" w:rsidP="002C4220">
      <w:pPr>
        <w:spacing w:after="0"/>
        <w:jc w:val="both"/>
      </w:pPr>
    </w:p>
    <w:p w:rsidR="000F2EDC" w:rsidRPr="000F2EDC" w:rsidRDefault="00353CD2" w:rsidP="000F2EDC">
      <w:pPr>
        <w:jc w:val="both"/>
      </w:pPr>
      <w:r w:rsidRPr="00353CD2">
        <w:t xml:space="preserve">Come precisato dalla normativa </w:t>
      </w:r>
      <w:r>
        <w:t>il</w:t>
      </w:r>
      <w:r w:rsidR="000744AC">
        <w:t xml:space="preserve"> P</w:t>
      </w:r>
      <w:r w:rsidR="005B757A" w:rsidRPr="005B757A">
        <w:t>rogramma contiene la descrizione delle iniziative realizzate e delle misure previste, nel triennio, per rispondere agli obblighi di pubblicazione e definisce le modalità organizzative scelte per assicurare la tempestività e l’aggiornamento della pubblicazione dei dati.</w:t>
      </w:r>
    </w:p>
    <w:p w:rsidR="000F2EDC" w:rsidRDefault="000F2EDC" w:rsidP="000F2EDC">
      <w:pPr>
        <w:jc w:val="both"/>
      </w:pPr>
      <w:r w:rsidRPr="000F2EDC">
        <w:t xml:space="preserve">Le misure del Programma Triennale per </w:t>
      </w:r>
      <w:smartTag w:uri="urn:schemas-microsoft-com:office:smarttags" w:element="PersonName">
        <w:smartTagPr>
          <w:attr w:name="ProductID" w:val="la Trasparenza"/>
        </w:smartTagPr>
        <w:r w:rsidRPr="000F2EDC">
          <w:t>la Trasparenza</w:t>
        </w:r>
      </w:smartTag>
      <w:r w:rsidRPr="000F2EDC">
        <w:t xml:space="preserve"> e l’Integrità sono collegate con le misure e gli interventi del Piano Triennale di Prevenz</w:t>
      </w:r>
      <w:r w:rsidR="00DC1892">
        <w:t>ione della Corruzione</w:t>
      </w:r>
      <w:r w:rsidRPr="000F2EDC">
        <w:t xml:space="preserve">, di cui il Programma Triennale per </w:t>
      </w:r>
      <w:smartTag w:uri="urn:schemas-microsoft-com:office:smarttags" w:element="PersonName">
        <w:smartTagPr>
          <w:attr w:name="ProductID" w:val="la Trasparenza"/>
        </w:smartTagPr>
        <w:r w:rsidRPr="000F2EDC">
          <w:t>la Trasparenza</w:t>
        </w:r>
      </w:smartTag>
      <w:r w:rsidRPr="000F2EDC">
        <w:t xml:space="preserve"> e l’Integrità, costituisce una Sezione specifica (art. 10, comma 2 del D. </w:t>
      </w:r>
      <w:proofErr w:type="spellStart"/>
      <w:r w:rsidRPr="000F2EDC">
        <w:t>Lgs</w:t>
      </w:r>
      <w:proofErr w:type="spellEnd"/>
      <w:r w:rsidRPr="000F2EDC">
        <w:t>. 33/2013).</w:t>
      </w:r>
    </w:p>
    <w:p w:rsidR="000F2EDC" w:rsidRPr="002C1521" w:rsidRDefault="007A1A71" w:rsidP="002C4220">
      <w:pPr>
        <w:spacing w:after="0"/>
        <w:jc w:val="both"/>
        <w:rPr>
          <w:b/>
        </w:rPr>
      </w:pPr>
      <w:r>
        <w:rPr>
          <w:b/>
        </w:rPr>
        <w:t xml:space="preserve">Oggetto e finalità </w:t>
      </w:r>
      <w:r w:rsidR="004C406F">
        <w:rPr>
          <w:b/>
        </w:rPr>
        <w:t xml:space="preserve">del programma </w:t>
      </w:r>
    </w:p>
    <w:p w:rsidR="000F2EDC" w:rsidRDefault="000F2EDC" w:rsidP="002C4220">
      <w:pPr>
        <w:spacing w:after="0"/>
        <w:jc w:val="both"/>
      </w:pPr>
      <w:r w:rsidRPr="000F2EDC">
        <w:t xml:space="preserve">Gli obblighi della Trasparenza, </w:t>
      </w:r>
      <w:r w:rsidRPr="00BE467B">
        <w:rPr>
          <w:i/>
        </w:rPr>
        <w:t>quale accessibilità totale all’informazione concernente l’organizzazione e l’attività del Consorzio</w:t>
      </w:r>
      <w:r w:rsidRPr="000F2EDC">
        <w:t xml:space="preserve">, sono assicurati da un lato mediante la pubblicazione sul sito web dell’Ente dei documenti, delle informazioni e dei dati concernenti </w:t>
      </w:r>
      <w:r w:rsidRPr="00BA36AB">
        <w:t>l’organizzazione e l’attività del Consorzio</w:t>
      </w:r>
      <w:r w:rsidRPr="000F2EDC">
        <w:t xml:space="preserve"> e dall’altro lato con il di</w:t>
      </w:r>
      <w:r w:rsidR="00BE467B">
        <w:t xml:space="preserve">ritto di chiunque di accedere al  sito </w:t>
      </w:r>
      <w:r w:rsidRPr="000F2EDC">
        <w:t xml:space="preserve"> direttamente ed immediatamente, senza particolari obblighi (tal fine è previsto l’istituto del c.d. Accesso Civico di cui </w:t>
      </w:r>
      <w:r w:rsidR="002C1521">
        <w:t>all’art. 5 della Legge 33/2013)</w:t>
      </w:r>
      <w:r w:rsidR="002C4220">
        <w:t>.</w:t>
      </w:r>
    </w:p>
    <w:p w:rsidR="002C4220" w:rsidRPr="000F2EDC" w:rsidRDefault="002C4220" w:rsidP="002C4220">
      <w:pPr>
        <w:spacing w:after="0"/>
        <w:jc w:val="both"/>
      </w:pPr>
    </w:p>
    <w:p w:rsidR="000F2EDC" w:rsidRPr="000F2EDC" w:rsidRDefault="000F2EDC" w:rsidP="000F2EDC">
      <w:pPr>
        <w:jc w:val="both"/>
      </w:pPr>
      <w:r w:rsidRPr="000F2EDC">
        <w:t>Tut</w:t>
      </w:r>
      <w:r w:rsidR="00BE467B">
        <w:t xml:space="preserve">ti i documenti </w:t>
      </w:r>
      <w:r w:rsidRPr="000F2EDC">
        <w:t xml:space="preserve"> e i dati che sono oggetto, per legge, di pubblicazione obbligatoria (delibere, autorizzazioni, concessioni, atti relativi alla scelta del contraente, concorsi e prove selettive, accordi stipulati dall’amministrazione) sono liberamente consultabili, fruibili gratuitamente e utilizzabili e nel rispetto della legge, per cui devono essere pubblicati in formato c.d. “aperto”.</w:t>
      </w:r>
    </w:p>
    <w:p w:rsidR="000F2EDC" w:rsidRPr="000F2EDC" w:rsidRDefault="000F2EDC" w:rsidP="000F2EDC">
      <w:r w:rsidRPr="000F2EDC">
        <w:t xml:space="preserve">Vanno rispettati i limiti alla Trasparenza dei dati personali, secondo le regole del </w:t>
      </w:r>
      <w:proofErr w:type="spellStart"/>
      <w:r w:rsidRPr="000F2EDC">
        <w:t>D.Lgs</w:t>
      </w:r>
      <w:proofErr w:type="spellEnd"/>
      <w:r w:rsidRPr="000F2EDC">
        <w:t xml:space="preserve"> 196/2003.</w:t>
      </w:r>
      <w:r w:rsidR="002C1521" w:rsidRPr="002C1521">
        <w:t xml:space="preserve"> </w:t>
      </w:r>
    </w:p>
    <w:p w:rsidR="000F2EDC" w:rsidRPr="000F2EDC" w:rsidRDefault="000F2EDC" w:rsidP="000F2EDC">
      <w:pPr>
        <w:jc w:val="both"/>
      </w:pPr>
      <w:r w:rsidRPr="000F2EDC">
        <w:t>I dati pubblicati dal Consorzio sono integrali, aggiornati, completi, tempestivi, di semplice consultazione, comprensibili, di facile accessibilità, conformi ai documenti originali.</w:t>
      </w:r>
    </w:p>
    <w:p w:rsidR="000F2EDC" w:rsidRPr="000F2EDC" w:rsidRDefault="000F2EDC" w:rsidP="000F2EDC">
      <w:pPr>
        <w:jc w:val="both"/>
      </w:pPr>
      <w:r w:rsidRPr="000F2EDC">
        <w:t>I dati, le informazioni e di documenti oggetto di pubblicazione obbligatoria, per legge, sono comunque pubblicati per un periodo di 5 anni decorrenti dal 1° gennaio dell’anno successivo a quello da cui decorre l’obbligo di pubblicazione.</w:t>
      </w:r>
      <w:r w:rsidR="002C1521">
        <w:t xml:space="preserve"> </w:t>
      </w:r>
      <w:r w:rsidRPr="000F2EDC">
        <w:t>Al termine dei 5 anni, i documenti, le informazioni e i dati sono comunque conservati e resi disponibili all’interno di distinte sezioni del sito di Archivio, segnalate nelle sezioni “Amministrazione Trasparente”.</w:t>
      </w:r>
    </w:p>
    <w:p w:rsidR="000F2EDC" w:rsidRDefault="000F2EDC" w:rsidP="000F2EDC">
      <w:pPr>
        <w:jc w:val="both"/>
      </w:pPr>
      <w:r w:rsidRPr="000F2EDC">
        <w:t xml:space="preserve">Il Consorzio rende noto, tramite il sito web istituzionale nella sezione “Amministrazione Trasparente” – Organizzazione – Telefoni e </w:t>
      </w:r>
      <w:r w:rsidR="0042003F">
        <w:t>posta elettronica</w:t>
      </w:r>
      <w:r w:rsidR="00191496">
        <w:t xml:space="preserve"> e</w:t>
      </w:r>
      <w:r w:rsidR="0042003F">
        <w:t xml:space="preserve"> l’ indirizzo</w:t>
      </w:r>
      <w:r w:rsidRPr="000F2EDC">
        <w:t xml:space="preserve"> di Posta Elett</w:t>
      </w:r>
      <w:r w:rsidR="001847B0">
        <w:t>ronica Certificata del Consorzio</w:t>
      </w:r>
      <w:r w:rsidRPr="000F2EDC">
        <w:t>.</w:t>
      </w:r>
    </w:p>
    <w:p w:rsidR="004C406F" w:rsidRDefault="004C406F" w:rsidP="000F2EDC">
      <w:pPr>
        <w:rPr>
          <w:b/>
        </w:rPr>
      </w:pPr>
    </w:p>
    <w:p w:rsidR="004C406F" w:rsidRPr="004C406F" w:rsidRDefault="004C406F" w:rsidP="002C4220">
      <w:pPr>
        <w:spacing w:after="0"/>
        <w:rPr>
          <w:b/>
        </w:rPr>
      </w:pPr>
      <w:r>
        <w:rPr>
          <w:b/>
        </w:rPr>
        <w:lastRenderedPageBreak/>
        <w:t>Il Responsabile della T</w:t>
      </w:r>
      <w:r w:rsidRPr="004C406F">
        <w:rPr>
          <w:b/>
        </w:rPr>
        <w:t>rasparenza</w:t>
      </w:r>
    </w:p>
    <w:p w:rsidR="004C406F" w:rsidRPr="004C406F" w:rsidRDefault="004C406F" w:rsidP="002C4220">
      <w:pPr>
        <w:spacing w:after="0"/>
        <w:jc w:val="both"/>
      </w:pPr>
      <w:r w:rsidRPr="004C406F">
        <w:t xml:space="preserve">Il Responsabile della Trasparenza del Consorzio è il Direttore del Consorzio che  ricopre anche  il ruolo di Responsabile per </w:t>
      </w:r>
      <w:smartTag w:uri="urn:schemas-microsoft-com:office:smarttags" w:element="PersonName">
        <w:smartTagPr>
          <w:attr w:name="ProductID" w:val="la Prevenzione"/>
        </w:smartTagPr>
        <w:r w:rsidRPr="004C406F">
          <w:t>la Prevenzione</w:t>
        </w:r>
      </w:smartTag>
      <w:r w:rsidRPr="004C406F">
        <w:t xml:space="preserve"> della Corruzione, di cui all’art. 1, comma 7 della Legge 190/2012.</w:t>
      </w:r>
      <w:r>
        <w:t xml:space="preserve"> </w:t>
      </w:r>
      <w:r w:rsidRPr="004C406F">
        <w:t>Il Responsabile della</w:t>
      </w:r>
      <w:r>
        <w:t xml:space="preserve"> Trasparenza assolve i seguenti compiti </w:t>
      </w:r>
      <w:r w:rsidRPr="004C406F">
        <w:t>:</w:t>
      </w:r>
    </w:p>
    <w:p w:rsidR="004C406F" w:rsidRPr="004C406F" w:rsidRDefault="004C406F" w:rsidP="00FC6FC4">
      <w:pPr>
        <w:numPr>
          <w:ilvl w:val="0"/>
          <w:numId w:val="3"/>
        </w:numPr>
        <w:contextualSpacing/>
        <w:jc w:val="both"/>
      </w:pPr>
      <w:r w:rsidRPr="004C406F">
        <w:t>Redige il programma triennale per trasparenza</w:t>
      </w:r>
      <w:r w:rsidR="00FC6FC4">
        <w:t xml:space="preserve"> e l’integrità per il triennio </w:t>
      </w:r>
      <w:r w:rsidRPr="004C406F">
        <w:t>coordinandolo con il Piano Triennale di Prevenzione della Corruzione;</w:t>
      </w:r>
    </w:p>
    <w:p w:rsidR="004C406F" w:rsidRPr="004C406F" w:rsidRDefault="004C406F" w:rsidP="004C406F">
      <w:pPr>
        <w:numPr>
          <w:ilvl w:val="0"/>
          <w:numId w:val="3"/>
        </w:numPr>
        <w:contextualSpacing/>
        <w:jc w:val="both"/>
      </w:pPr>
      <w:r>
        <w:t>Aggiorna</w:t>
      </w:r>
      <w:r w:rsidRPr="004C406F">
        <w:t xml:space="preserve"> la sezione del sito dedicata alla trasparenza verificando gli adempimenti e gli obblighi di pubblicazione previsti e assicurando la qualità dei dati pubblicati;</w:t>
      </w:r>
    </w:p>
    <w:p w:rsidR="004C406F" w:rsidRPr="004C406F" w:rsidRDefault="004C406F" w:rsidP="004C406F">
      <w:pPr>
        <w:numPr>
          <w:ilvl w:val="0"/>
          <w:numId w:val="3"/>
        </w:numPr>
        <w:contextualSpacing/>
      </w:pPr>
      <w:r w:rsidRPr="004C406F">
        <w:t>Attua il  monitoraggio  sull’ attuazione del  Programma</w:t>
      </w:r>
      <w:r>
        <w:t xml:space="preserve"> e ne relaziona al C</w:t>
      </w:r>
      <w:r w:rsidRPr="004C406F">
        <w:t xml:space="preserve">ollegio </w:t>
      </w:r>
      <w:r>
        <w:t>del Consorzio;</w:t>
      </w:r>
    </w:p>
    <w:p w:rsidR="004C406F" w:rsidRDefault="004C406F" w:rsidP="000F2EDC">
      <w:pPr>
        <w:rPr>
          <w:b/>
        </w:rPr>
      </w:pPr>
    </w:p>
    <w:p w:rsidR="000F2EDC" w:rsidRPr="00FF7492" w:rsidRDefault="00F16240" w:rsidP="002C4220">
      <w:pPr>
        <w:spacing w:after="0"/>
      </w:pPr>
      <w:r>
        <w:rPr>
          <w:b/>
        </w:rPr>
        <w:t>Sezione “Amministrazione T</w:t>
      </w:r>
      <w:r w:rsidRPr="000F2EDC">
        <w:rPr>
          <w:b/>
        </w:rPr>
        <w:t>rasparente”</w:t>
      </w:r>
    </w:p>
    <w:p w:rsidR="000F2EDC" w:rsidRDefault="000F2EDC" w:rsidP="002C4220">
      <w:pPr>
        <w:spacing w:after="0"/>
        <w:jc w:val="both"/>
      </w:pPr>
      <w:r w:rsidRPr="000F2EDC">
        <w:t>Nel sit</w:t>
      </w:r>
      <w:r w:rsidR="0042003F">
        <w:t xml:space="preserve">o istituzionale dell’Ente, </w:t>
      </w:r>
      <w:r w:rsidR="00892768" w:rsidRPr="000F2EDC">
        <w:t xml:space="preserve">ai sensi del D. </w:t>
      </w:r>
      <w:proofErr w:type="spellStart"/>
      <w:r w:rsidR="00892768" w:rsidRPr="000F2EDC">
        <w:t>Lgs</w:t>
      </w:r>
      <w:proofErr w:type="spellEnd"/>
      <w:r w:rsidR="00892768" w:rsidRPr="000F2EDC">
        <w:t>. 33/2013</w:t>
      </w:r>
      <w:r w:rsidR="00892768">
        <w:t xml:space="preserve">, </w:t>
      </w:r>
      <w:r w:rsidR="0042003F">
        <w:t>verrà</w:t>
      </w:r>
      <w:r w:rsidRPr="000F2EDC">
        <w:t xml:space="preserve"> istituita un’apposita Sezione denominata “Amministrazione t</w:t>
      </w:r>
      <w:r w:rsidR="0042003F">
        <w:t>rasp</w:t>
      </w:r>
      <w:r w:rsidR="00892768">
        <w:t>arente”, al cui interno saranno</w:t>
      </w:r>
      <w:r w:rsidRPr="000F2EDC">
        <w:t xml:space="preserve"> contenuti i dati, le infor</w:t>
      </w:r>
      <w:r w:rsidR="00892768">
        <w:t xml:space="preserve">mazioni e i documenti relativi </w:t>
      </w:r>
      <w:r w:rsidRPr="000F2EDC">
        <w:t xml:space="preserve"> </w:t>
      </w:r>
      <w:r w:rsidR="00892768" w:rsidRPr="00892768">
        <w:t xml:space="preserve">all’organizzazione e </w:t>
      </w:r>
      <w:r w:rsidR="00892768">
        <w:t xml:space="preserve">alle </w:t>
      </w:r>
      <w:r w:rsidR="00892768" w:rsidRPr="00892768">
        <w:t xml:space="preserve">l’attività </w:t>
      </w:r>
      <w:r w:rsidR="00892768">
        <w:t xml:space="preserve">realizzabili </w:t>
      </w:r>
      <w:r w:rsidR="00892768" w:rsidRPr="00892768">
        <w:t>del Consorzio</w:t>
      </w:r>
      <w:r w:rsidRPr="00892768">
        <w:t>.</w:t>
      </w:r>
      <w:r w:rsidR="00892768" w:rsidRPr="00892768">
        <w:t xml:space="preserve"> </w:t>
      </w:r>
    </w:p>
    <w:p w:rsidR="002C4220" w:rsidRPr="00892768" w:rsidRDefault="002C4220" w:rsidP="002C4220">
      <w:pPr>
        <w:spacing w:after="0"/>
        <w:jc w:val="both"/>
      </w:pPr>
    </w:p>
    <w:p w:rsidR="000F2EDC" w:rsidRPr="000F2EDC" w:rsidRDefault="000F2EDC" w:rsidP="000F2EDC">
      <w:r w:rsidRPr="000F2EDC">
        <w:t>Nel suddetto sito istituzionale dell’Ente, sezione “Amministrazione Trasparente”, verranno pubblicati:</w:t>
      </w:r>
    </w:p>
    <w:p w:rsidR="000F2EDC" w:rsidRDefault="000F2EDC" w:rsidP="001847B0">
      <w:pPr>
        <w:numPr>
          <w:ilvl w:val="0"/>
          <w:numId w:val="1"/>
        </w:numPr>
      </w:pPr>
      <w:r w:rsidRPr="000F2EDC">
        <w:t xml:space="preserve">il Programma Triennale per la trasparenza e l’Integrità e il relativo stato di attuazione; </w:t>
      </w:r>
    </w:p>
    <w:p w:rsidR="0042003F" w:rsidRDefault="0042003F" w:rsidP="0042003F">
      <w:pPr>
        <w:numPr>
          <w:ilvl w:val="0"/>
          <w:numId w:val="1"/>
        </w:numPr>
      </w:pPr>
      <w:r>
        <w:t xml:space="preserve">il </w:t>
      </w:r>
      <w:r w:rsidRPr="0042003F">
        <w:t>Piano Triennale di Prevenzione della Corruzione</w:t>
      </w:r>
      <w:r>
        <w:t>;</w:t>
      </w:r>
    </w:p>
    <w:p w:rsidR="00191496" w:rsidRDefault="00191496" w:rsidP="00191496">
      <w:pPr>
        <w:numPr>
          <w:ilvl w:val="0"/>
          <w:numId w:val="1"/>
        </w:numPr>
      </w:pPr>
      <w:r w:rsidRPr="00191496">
        <w:t>gli atti di carattere nor</w:t>
      </w:r>
      <w:r>
        <w:t>mativo</w:t>
      </w:r>
      <w:r w:rsidRPr="00191496">
        <w:t xml:space="preserve"> (Statuto, Re</w:t>
      </w:r>
      <w:r>
        <w:t xml:space="preserve">golamenti, Direttive, </w:t>
      </w:r>
      <w:r w:rsidRPr="00191496">
        <w:t xml:space="preserve"> Programmi)</w:t>
      </w:r>
      <w:r>
        <w:t xml:space="preserve"> dell’ente</w:t>
      </w:r>
      <w:r w:rsidRPr="00191496">
        <w:t>.</w:t>
      </w:r>
    </w:p>
    <w:p w:rsidR="004A2A9F" w:rsidRDefault="00191496" w:rsidP="004A2A9F">
      <w:pPr>
        <w:numPr>
          <w:ilvl w:val="0"/>
          <w:numId w:val="1"/>
        </w:numPr>
        <w:jc w:val="both"/>
      </w:pPr>
      <w:r>
        <w:t>Il Consorzio pubblicherà e aggiornerà i dati della propri</w:t>
      </w:r>
      <w:r w:rsidR="004A2A9F">
        <w:t xml:space="preserve">a organizzazione e precisamente </w:t>
      </w:r>
      <w:r>
        <w:t>i dati relativi all’ Assemblea del Consorzio, al  Consiglio Scientifico,  al Direttore e al Collegio dei Revisori dei Conti;</w:t>
      </w:r>
      <w:r w:rsidR="004A2A9F">
        <w:t xml:space="preserve"> </w:t>
      </w:r>
      <w:r>
        <w:t>articolazione degli uffici e delle relative competenze; l’organigramma;</w:t>
      </w:r>
      <w:r w:rsidR="004A2A9F">
        <w:t xml:space="preserve"> </w:t>
      </w:r>
      <w:r>
        <w:t xml:space="preserve"> l’elenco dei numeri di telefono e della caselle di Posta Elettronica Certificata di pubblica accessibilità.</w:t>
      </w:r>
    </w:p>
    <w:p w:rsidR="004A2A9F" w:rsidRDefault="008175EA" w:rsidP="008175EA">
      <w:pPr>
        <w:numPr>
          <w:ilvl w:val="0"/>
          <w:numId w:val="1"/>
        </w:numPr>
        <w:jc w:val="both"/>
      </w:pPr>
      <w:r>
        <w:t xml:space="preserve">Il </w:t>
      </w:r>
      <w:r w:rsidRPr="008175EA">
        <w:t xml:space="preserve"> Bilancio di prevision</w:t>
      </w:r>
      <w:r>
        <w:t xml:space="preserve">e e il conto Consuntivo (con dati </w:t>
      </w:r>
      <w:r w:rsidRPr="008175EA">
        <w:t xml:space="preserve"> in forma sintetica, aggregati e semplificati</w:t>
      </w:r>
      <w:r>
        <w:t>)</w:t>
      </w:r>
      <w:r w:rsidRPr="008175EA">
        <w:t>.</w:t>
      </w:r>
    </w:p>
    <w:p w:rsidR="00191496" w:rsidRDefault="004A2A9F" w:rsidP="004A2A9F">
      <w:pPr>
        <w:numPr>
          <w:ilvl w:val="0"/>
          <w:numId w:val="1"/>
        </w:numPr>
      </w:pPr>
      <w:r w:rsidRPr="004A2A9F">
        <w:t>Sarann</w:t>
      </w:r>
      <w:r>
        <w:t>o pubblicati i bandi di selezione</w:t>
      </w:r>
      <w:r w:rsidR="004C406F">
        <w:t xml:space="preserve"> </w:t>
      </w:r>
      <w:r w:rsidRPr="004A2A9F">
        <w:t>per il re</w:t>
      </w:r>
      <w:r w:rsidR="004C406F">
        <w:t xml:space="preserve">clutamento </w:t>
      </w:r>
      <w:r w:rsidR="00892768">
        <w:t xml:space="preserve">di personale per le esigenze del </w:t>
      </w:r>
      <w:r w:rsidRPr="004A2A9F">
        <w:t>Consorzio.</w:t>
      </w:r>
    </w:p>
    <w:p w:rsidR="004A2A9F" w:rsidRPr="000F2EDC" w:rsidRDefault="004A2A9F" w:rsidP="004A2A9F">
      <w:pPr>
        <w:numPr>
          <w:ilvl w:val="0"/>
          <w:numId w:val="1"/>
        </w:numPr>
        <w:jc w:val="both"/>
      </w:pPr>
      <w:r>
        <w:t xml:space="preserve">Verrà pubblicato e aggiornato semestralmente l’elenco </w:t>
      </w:r>
      <w:r w:rsidR="00EA1D9E">
        <w:t xml:space="preserve">dei provvedimenti adottati dall’Assemblea </w:t>
      </w:r>
      <w:r w:rsidR="004C406F">
        <w:t xml:space="preserve"> </w:t>
      </w:r>
      <w:r w:rsidR="007A1A71">
        <w:t xml:space="preserve"> e da</w:t>
      </w:r>
      <w:r w:rsidR="00EA1D9E">
        <w:t>l D</w:t>
      </w:r>
      <w:r w:rsidR="007A1A71">
        <w:t xml:space="preserve">irettore </w:t>
      </w:r>
      <w:r>
        <w:t xml:space="preserve">, nonché </w:t>
      </w:r>
      <w:r w:rsidRPr="004C406F">
        <w:t xml:space="preserve">eventuali </w:t>
      </w:r>
      <w:r>
        <w:t xml:space="preserve">autorizzazioni e concessioni rilasciate, gli atti di scelta del contraente, gli atti relativi alle prove selettive per l’assunzione di personale, gli accordi stipulati dal Consorzio sia </w:t>
      </w:r>
      <w:bookmarkStart w:id="0" w:name="_GoBack"/>
      <w:bookmarkEnd w:id="0"/>
      <w:r w:rsidRPr="00987537">
        <w:t xml:space="preserve">con soggetti privati che con altre pubbliche amministrazioni.   Tali dati saranno poi contestualmente aggiornati ed </w:t>
      </w:r>
      <w:r w:rsidR="00C42C70" w:rsidRPr="00987537">
        <w:t>aggregati per tipologia di attività.</w:t>
      </w:r>
    </w:p>
    <w:p w:rsidR="008175EA" w:rsidRDefault="000F2EDC" w:rsidP="007900AE">
      <w:pPr>
        <w:numPr>
          <w:ilvl w:val="0"/>
          <w:numId w:val="1"/>
        </w:numPr>
        <w:jc w:val="both"/>
      </w:pPr>
      <w:r w:rsidRPr="000F2EDC">
        <w:t>i curricula ed i compensi degli</w:t>
      </w:r>
      <w:r w:rsidR="004A2A9F">
        <w:t xml:space="preserve"> eventuali </w:t>
      </w:r>
      <w:r w:rsidRPr="000F2EDC">
        <w:t xml:space="preserve"> dei colla</w:t>
      </w:r>
      <w:r w:rsidR="004A2A9F">
        <w:t>boratori o consulenti</w:t>
      </w:r>
      <w:r w:rsidRPr="000F2EDC">
        <w:t xml:space="preserve">; la pubblicazione dovrà avvenire entro tre mesi dal conferimento dell’incarico e proseguire </w:t>
      </w:r>
      <w:r w:rsidR="00191496">
        <w:t>(</w:t>
      </w:r>
      <w:r w:rsidRPr="000F2EDC">
        <w:t>per i tre anni successivi alla cessione dell’incarico</w:t>
      </w:r>
      <w:r w:rsidR="00191496">
        <w:t>)</w:t>
      </w:r>
      <w:r w:rsidRPr="000F2EDC">
        <w:t>.</w:t>
      </w:r>
    </w:p>
    <w:p w:rsidR="008175EA" w:rsidRDefault="00892768" w:rsidP="007900AE">
      <w:pPr>
        <w:jc w:val="both"/>
      </w:pPr>
      <w:r>
        <w:t>Il Conso</w:t>
      </w:r>
      <w:r w:rsidR="003E6CC2">
        <w:t>rzio, date le ridotte dimensioni</w:t>
      </w:r>
      <w:r>
        <w:t xml:space="preserve">, </w:t>
      </w:r>
      <w:r w:rsidR="003E33D9">
        <w:t xml:space="preserve">non dispone </w:t>
      </w:r>
      <w:r w:rsidR="002C1F0E">
        <w:t>di una propria dotaz</w:t>
      </w:r>
      <w:r>
        <w:t xml:space="preserve">ione organica. Pertanto </w:t>
      </w:r>
      <w:r w:rsidR="00EA1D9E">
        <w:t>non trova applicazione l’ obbligo di pubblicazione dei dati relativi al personale (</w:t>
      </w:r>
      <w:r w:rsidR="00EA1D9E" w:rsidRPr="000F2EDC">
        <w:t>Conto Annuale del personale</w:t>
      </w:r>
      <w:r w:rsidR="00EA1D9E">
        <w:t>,</w:t>
      </w:r>
      <w:r w:rsidR="00EA1D9E" w:rsidRPr="00EA1D9E">
        <w:t xml:space="preserve"> Tassi di assenza</w:t>
      </w:r>
      <w:r w:rsidR="00EA1D9E">
        <w:t>..)</w:t>
      </w:r>
      <w:r w:rsidR="003E6CC2">
        <w:t>.</w:t>
      </w:r>
      <w:r w:rsidR="00EA1D9E">
        <w:t xml:space="preserve"> Parimenti accade per i dati relativi alla partecipazione in società di diritto privato e per i dati </w:t>
      </w:r>
      <w:r w:rsidR="00EA1D9E" w:rsidRPr="00EA1D9E">
        <w:t>identificativi degli immobili posseduti, nonché i canoni</w:t>
      </w:r>
      <w:r w:rsidR="00EA1D9E">
        <w:t xml:space="preserve"> di locazione (il Consorzio </w:t>
      </w:r>
      <w:r w:rsidR="00C91F7D">
        <w:t xml:space="preserve">ha sede </w:t>
      </w:r>
      <w:r w:rsidR="00EA1D9E">
        <w:t xml:space="preserve"> press</w:t>
      </w:r>
      <w:r w:rsidR="00C91F7D">
        <w:t xml:space="preserve">o il Dipartimento di </w:t>
      </w:r>
      <w:r w:rsidR="003E6CC2">
        <w:t>Ingegneria dell’Energia Elettrica e dell’Informazione (DEI)</w:t>
      </w:r>
      <w:r w:rsidR="00C91F7D">
        <w:t xml:space="preserve"> dell’Università di B</w:t>
      </w:r>
      <w:r w:rsidR="003E6CC2">
        <w:t>ologna.</w:t>
      </w:r>
    </w:p>
    <w:p w:rsidR="002C4220" w:rsidRPr="003E33D9" w:rsidRDefault="002C4220" w:rsidP="007900AE">
      <w:pPr>
        <w:jc w:val="both"/>
      </w:pPr>
    </w:p>
    <w:p w:rsidR="004D6C2C" w:rsidRPr="004D6C2C" w:rsidRDefault="004D6C2C" w:rsidP="00DC1892">
      <w:pPr>
        <w:spacing w:after="0"/>
        <w:rPr>
          <w:b/>
        </w:rPr>
      </w:pPr>
      <w:r w:rsidRPr="004D6C2C">
        <w:rPr>
          <w:b/>
        </w:rPr>
        <w:t>L’accesso civico</w:t>
      </w:r>
    </w:p>
    <w:p w:rsidR="008E03E0" w:rsidRDefault="004D6C2C" w:rsidP="00DC1892">
      <w:pPr>
        <w:spacing w:after="0"/>
        <w:jc w:val="both"/>
      </w:pPr>
      <w:r>
        <w:t>Il Consorzio garantisce il pieno rispetto del principio dell’Accesso Civico, di cu</w:t>
      </w:r>
      <w:r w:rsidR="00FC6FC4">
        <w:t xml:space="preserve">i all’art. 5 del </w:t>
      </w:r>
      <w:proofErr w:type="spellStart"/>
      <w:r w:rsidR="00FC6FC4">
        <w:t>D.Lgs.</w:t>
      </w:r>
      <w:proofErr w:type="spellEnd"/>
      <w:r w:rsidR="00FC6FC4">
        <w:t xml:space="preserve"> 33/2013;</w:t>
      </w:r>
      <w:r>
        <w:t xml:space="preserve"> conseguentemente la legittima richiesta dei documenti o delle informazioni o dei dati non pubblicati, verrà accolta dal Responsabile della Trasparenza entro il termine di 30 gior</w:t>
      </w:r>
      <w:r w:rsidR="00B02970">
        <w:t>ni dal ricevimento</w:t>
      </w:r>
      <w:r w:rsidR="00FC6FC4">
        <w:t>.</w:t>
      </w:r>
    </w:p>
    <w:p w:rsidR="00DC1892" w:rsidRDefault="00DC1892" w:rsidP="00DC1892">
      <w:pPr>
        <w:spacing w:after="0"/>
        <w:jc w:val="both"/>
      </w:pPr>
    </w:p>
    <w:p w:rsidR="00502958" w:rsidRPr="00DC1892" w:rsidRDefault="006B02F6" w:rsidP="00DC1892">
      <w:pPr>
        <w:spacing w:after="0"/>
        <w:rPr>
          <w:b/>
        </w:rPr>
      </w:pPr>
      <w:r>
        <w:rPr>
          <w:b/>
        </w:rPr>
        <w:t>Iniziative di comunicazione della trasparenza</w:t>
      </w:r>
    </w:p>
    <w:p w:rsidR="00DC1892" w:rsidRDefault="002C4220" w:rsidP="00D06FA7">
      <w:pPr>
        <w:jc w:val="both"/>
      </w:pPr>
      <w:r>
        <w:t>Il presente programma sarà oggetto di specifica comunicazion</w:t>
      </w:r>
      <w:r w:rsidR="00FF21AC">
        <w:t>e agli enti consorziati attraverso la sua pubblicazione sul sito del consorzio.</w:t>
      </w:r>
    </w:p>
    <w:p w:rsidR="002C4220" w:rsidRDefault="002C4220" w:rsidP="00D06FA7">
      <w:pPr>
        <w:jc w:val="both"/>
      </w:pPr>
    </w:p>
    <w:p w:rsidR="002C4220" w:rsidRPr="006B02F6" w:rsidRDefault="002C4220" w:rsidP="002C4220">
      <w:pPr>
        <w:jc w:val="both"/>
        <w:rPr>
          <w:i/>
        </w:rPr>
      </w:pPr>
      <w:r w:rsidRPr="006B02F6">
        <w:rPr>
          <w:i/>
        </w:rPr>
        <w:t xml:space="preserve">Nota: La Delibera CIVIT n.50/2013 (All.5) prevede l’approvazione e la pubblicazione del Programma della Trasparenza e dell’Integrità entro il 31 gennaio di ogni anno. Il Consorzio </w:t>
      </w:r>
      <w:r w:rsidR="006B02F6" w:rsidRPr="006B02F6">
        <w:rPr>
          <w:i/>
        </w:rPr>
        <w:t xml:space="preserve">pur avendo avvito </w:t>
      </w:r>
      <w:r w:rsidRPr="006B02F6">
        <w:rPr>
          <w:i/>
        </w:rPr>
        <w:t xml:space="preserve"> le attività propedeutiche alla predisposizione de</w:t>
      </w:r>
      <w:r w:rsidR="006B02F6">
        <w:rPr>
          <w:i/>
        </w:rPr>
        <w:t xml:space="preserve">l Programma non ha  potuto rispettare i termini previsti riscontrando </w:t>
      </w:r>
      <w:r w:rsidR="00800C60">
        <w:rPr>
          <w:i/>
        </w:rPr>
        <w:t>(</w:t>
      </w:r>
      <w:r w:rsidR="006B02F6">
        <w:rPr>
          <w:i/>
        </w:rPr>
        <w:t>difficoltà …</w:t>
      </w:r>
      <w:r w:rsidR="00800C60">
        <w:rPr>
          <w:i/>
        </w:rPr>
        <w:t>interpretative)</w:t>
      </w:r>
    </w:p>
    <w:p w:rsidR="004C406F" w:rsidRPr="006B02F6" w:rsidRDefault="002C4220" w:rsidP="002C4220">
      <w:pPr>
        <w:jc w:val="both"/>
        <w:rPr>
          <w:i/>
        </w:rPr>
      </w:pPr>
      <w:r w:rsidRPr="006B02F6">
        <w:rPr>
          <w:i/>
        </w:rPr>
        <w:t xml:space="preserve">Nota: </w:t>
      </w:r>
      <w:r w:rsidR="00FE3F7E" w:rsidRPr="006B02F6">
        <w:rPr>
          <w:i/>
        </w:rPr>
        <w:t>Sarà possibile apportare al presente Programma, ove ritenuto necessario, interventi di revisione formale, ma anche finalizzati a favorirne la leggibilità attraverso annotazioni ed integrazioni</w:t>
      </w:r>
    </w:p>
    <w:p w:rsidR="002C4220" w:rsidRDefault="00C42C70">
      <w:pPr>
        <w:jc w:val="both"/>
      </w:pPr>
      <w:r>
        <w:t>Occorrerà</w:t>
      </w:r>
      <w:r w:rsidR="00266298">
        <w:t xml:space="preserve"> poi fare una nota interna in cui capiamo quali s</w:t>
      </w:r>
      <w:r>
        <w:t>ono effettivamente i dati che è</w:t>
      </w:r>
      <w:r w:rsidR="00266298">
        <w:t xml:space="preserve"> opportuno e possibile mettere a disposizione, anche tenendo conto delle prassi comuni di altri organi e dei soci</w:t>
      </w:r>
    </w:p>
    <w:sectPr w:rsidR="002C4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6E9" w:rsidRDefault="004556E9" w:rsidP="00477028">
      <w:pPr>
        <w:spacing w:after="0" w:line="240" w:lineRule="auto"/>
      </w:pPr>
      <w:r>
        <w:separator/>
      </w:r>
    </w:p>
  </w:endnote>
  <w:endnote w:type="continuationSeparator" w:id="0">
    <w:p w:rsidR="004556E9" w:rsidRDefault="004556E9" w:rsidP="00477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028" w:rsidRDefault="0047702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6608771"/>
      <w:docPartObj>
        <w:docPartGallery w:val="Page Numbers (Bottom of Page)"/>
        <w:docPartUnique/>
      </w:docPartObj>
    </w:sdtPr>
    <w:sdtEndPr/>
    <w:sdtContent>
      <w:p w:rsidR="00477028" w:rsidRDefault="0047702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537">
          <w:rPr>
            <w:noProof/>
          </w:rPr>
          <w:t>1</w:t>
        </w:r>
        <w:r>
          <w:fldChar w:fldCharType="end"/>
        </w:r>
      </w:p>
    </w:sdtContent>
  </w:sdt>
  <w:p w:rsidR="00477028" w:rsidRDefault="0047702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028" w:rsidRDefault="0047702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6E9" w:rsidRDefault="004556E9" w:rsidP="00477028">
      <w:pPr>
        <w:spacing w:after="0" w:line="240" w:lineRule="auto"/>
      </w:pPr>
      <w:r>
        <w:separator/>
      </w:r>
    </w:p>
  </w:footnote>
  <w:footnote w:type="continuationSeparator" w:id="0">
    <w:p w:rsidR="004556E9" w:rsidRDefault="004556E9" w:rsidP="00477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028" w:rsidRDefault="0047702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028" w:rsidRDefault="0047702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7028" w:rsidRDefault="0047702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21393"/>
    <w:multiLevelType w:val="hybridMultilevel"/>
    <w:tmpl w:val="406E3A3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6377AE"/>
    <w:multiLevelType w:val="hybridMultilevel"/>
    <w:tmpl w:val="39C0EE4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062E3F"/>
    <w:multiLevelType w:val="hybridMultilevel"/>
    <w:tmpl w:val="663C62F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EDC"/>
    <w:rsid w:val="000744AC"/>
    <w:rsid w:val="00080723"/>
    <w:rsid w:val="000F2EDC"/>
    <w:rsid w:val="000F67B7"/>
    <w:rsid w:val="001847B0"/>
    <w:rsid w:val="00191496"/>
    <w:rsid w:val="00266298"/>
    <w:rsid w:val="002C1521"/>
    <w:rsid w:val="002C1F0E"/>
    <w:rsid w:val="002C4220"/>
    <w:rsid w:val="002E513F"/>
    <w:rsid w:val="00353CD2"/>
    <w:rsid w:val="003E33D9"/>
    <w:rsid w:val="003E6CC2"/>
    <w:rsid w:val="0042003F"/>
    <w:rsid w:val="004556E9"/>
    <w:rsid w:val="00477028"/>
    <w:rsid w:val="004A2A9F"/>
    <w:rsid w:val="004C406F"/>
    <w:rsid w:val="004D6C2C"/>
    <w:rsid w:val="00502958"/>
    <w:rsid w:val="005B757A"/>
    <w:rsid w:val="005F1CF4"/>
    <w:rsid w:val="00606885"/>
    <w:rsid w:val="00654E8C"/>
    <w:rsid w:val="00694D29"/>
    <w:rsid w:val="006B02F6"/>
    <w:rsid w:val="00763B0B"/>
    <w:rsid w:val="007900AE"/>
    <w:rsid w:val="00792A8B"/>
    <w:rsid w:val="007A1A71"/>
    <w:rsid w:val="00800C60"/>
    <w:rsid w:val="00804786"/>
    <w:rsid w:val="008175EA"/>
    <w:rsid w:val="008832E1"/>
    <w:rsid w:val="00892768"/>
    <w:rsid w:val="008B06AB"/>
    <w:rsid w:val="008E03E0"/>
    <w:rsid w:val="0095792C"/>
    <w:rsid w:val="00987537"/>
    <w:rsid w:val="00990578"/>
    <w:rsid w:val="00B02970"/>
    <w:rsid w:val="00B24AE3"/>
    <w:rsid w:val="00BA36AB"/>
    <w:rsid w:val="00BE467B"/>
    <w:rsid w:val="00BF1B10"/>
    <w:rsid w:val="00C42C70"/>
    <w:rsid w:val="00C91F7D"/>
    <w:rsid w:val="00D06FA7"/>
    <w:rsid w:val="00DC1892"/>
    <w:rsid w:val="00E7478B"/>
    <w:rsid w:val="00E76928"/>
    <w:rsid w:val="00EA1D9E"/>
    <w:rsid w:val="00EE2B29"/>
    <w:rsid w:val="00F16240"/>
    <w:rsid w:val="00F6388B"/>
    <w:rsid w:val="00FC6FC4"/>
    <w:rsid w:val="00FE3F7E"/>
    <w:rsid w:val="00FF21AC"/>
    <w:rsid w:val="00FF7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1C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770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028"/>
  </w:style>
  <w:style w:type="paragraph" w:styleId="Pidipagina">
    <w:name w:val="footer"/>
    <w:basedOn w:val="Normale"/>
    <w:link w:val="PidipaginaCarattere"/>
    <w:uiPriority w:val="99"/>
    <w:unhideWhenUsed/>
    <w:rsid w:val="004770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0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02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6629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629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629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62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62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F1CF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770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7028"/>
  </w:style>
  <w:style w:type="paragraph" w:styleId="Pidipagina">
    <w:name w:val="footer"/>
    <w:basedOn w:val="Normale"/>
    <w:link w:val="PidipaginaCarattere"/>
    <w:uiPriority w:val="99"/>
    <w:unhideWhenUsed/>
    <w:rsid w:val="004770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702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7028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26629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6629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6629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6629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662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1122</Words>
  <Characters>6398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Grazia</cp:lastModifiedBy>
  <cp:revision>5</cp:revision>
  <dcterms:created xsi:type="dcterms:W3CDTF">2014-11-26T19:50:00Z</dcterms:created>
  <dcterms:modified xsi:type="dcterms:W3CDTF">2016-05-01T16:10:00Z</dcterms:modified>
</cp:coreProperties>
</file>